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8F5F" w14:textId="77777777" w:rsidR="00C73E84" w:rsidRPr="00C73E84" w:rsidRDefault="00B948D1" w:rsidP="00C73E84">
      <w:pPr>
        <w:rPr>
          <w:rFonts w:ascii="Century Gothic" w:eastAsiaTheme="majorEastAsia" w:hAnsi="Century Gothic" w:cstheme="minorHAnsi"/>
          <w:b/>
          <w:color w:val="2F5496" w:themeColor="accent1" w:themeShade="BF"/>
          <w:sz w:val="32"/>
          <w:szCs w:val="32"/>
          <w:lang w:val="en-GB"/>
        </w:rPr>
      </w:pPr>
      <w:r w:rsidRPr="00C73E84">
        <w:rPr>
          <w:rFonts w:ascii="Century Gothic" w:hAnsi="Century Gothic" w:cs="Calibri"/>
          <w:bCs/>
          <w:sz w:val="20"/>
          <w:szCs w:val="20"/>
        </w:rPr>
        <w:br/>
      </w:r>
      <w:r w:rsidR="00C73E84" w:rsidRPr="00C73E84">
        <w:rPr>
          <w:rFonts w:ascii="Century Gothic" w:hAnsi="Century Gothic" w:cs="Arial"/>
          <w:b/>
          <w:bCs/>
          <w:color w:val="00B0F0"/>
          <w:sz w:val="36"/>
          <w:szCs w:val="24"/>
        </w:rPr>
        <w:t>2020 – Most Effective Overall Communication of Company Investment Proposition</w:t>
      </w:r>
      <w:r w:rsidR="00C73E84" w:rsidRPr="00C73E84">
        <w:rPr>
          <w:rFonts w:ascii="Century Gothic" w:eastAsiaTheme="majorEastAsia" w:hAnsi="Century Gothic" w:cstheme="minorHAnsi"/>
          <w:b/>
          <w:color w:val="2F5496" w:themeColor="accent1" w:themeShade="BF"/>
          <w:sz w:val="32"/>
          <w:szCs w:val="32"/>
        </w:rPr>
        <w:t xml:space="preserve">  </w:t>
      </w:r>
    </w:p>
    <w:p w14:paraId="1C151172" w14:textId="77777777" w:rsidR="00C73E84" w:rsidRPr="00C73E84" w:rsidRDefault="00C73E84" w:rsidP="00C73E84">
      <w:pPr>
        <w:rPr>
          <w:rFonts w:ascii="Century Gothic" w:eastAsiaTheme="minorHAnsi" w:hAnsi="Century Gothic" w:cstheme="minorHAnsi"/>
          <w:i/>
        </w:rPr>
      </w:pPr>
      <w:r w:rsidRPr="00C73E84">
        <w:rPr>
          <w:rFonts w:ascii="Century Gothic" w:hAnsi="Century Gothic" w:cstheme="minorHAnsi"/>
          <w:b/>
          <w:i/>
        </w:rPr>
        <w:t>Categories:</w:t>
      </w:r>
      <w:r w:rsidRPr="00C73E84">
        <w:rPr>
          <w:rFonts w:ascii="Century Gothic" w:hAnsi="Century Gothic" w:cstheme="minorHAnsi"/>
          <w:i/>
        </w:rPr>
        <w:t xml:space="preserve"> FTSE100, FTSE250, Small Cap &amp; AIM, and International</w:t>
      </w:r>
    </w:p>
    <w:p w14:paraId="6F4B0566" w14:textId="77777777" w:rsidR="00C73E84" w:rsidRPr="00C73E84" w:rsidRDefault="00C73E84" w:rsidP="00C73E84">
      <w:pPr>
        <w:rPr>
          <w:rFonts w:ascii="Century Gothic" w:hAnsi="Century Gothic" w:cs="Arial"/>
          <w:b/>
          <w:bCs/>
          <w:color w:val="00B0F0"/>
          <w:sz w:val="24"/>
          <w:szCs w:val="24"/>
        </w:rPr>
      </w:pPr>
      <w:r w:rsidRPr="00C73E84">
        <w:rPr>
          <w:rFonts w:ascii="Century Gothic" w:hAnsi="Century Gothic" w:cs="Arial"/>
          <w:b/>
          <w:bCs/>
          <w:color w:val="00B0F0"/>
          <w:sz w:val="24"/>
          <w:szCs w:val="24"/>
        </w:rPr>
        <w:t>IR Principles</w:t>
      </w:r>
    </w:p>
    <w:p w14:paraId="2C1B02BB" w14:textId="77777777" w:rsidR="00C73E84" w:rsidRPr="00C73E84" w:rsidRDefault="00C73E84" w:rsidP="00C73E84">
      <w:pPr>
        <w:rPr>
          <w:rFonts w:ascii="Century Gothic" w:hAnsi="Century Gothic" w:cstheme="minorHAnsi"/>
        </w:rPr>
      </w:pPr>
      <w:r w:rsidRPr="00C73E84">
        <w:rPr>
          <w:rFonts w:ascii="Century Gothic" w:hAnsi="Century Gothic" w:cstheme="minorHAnsi"/>
        </w:rPr>
        <w:t>Please note that for all awards categories, companies need to emphasise how you have successfully addressed the following IR principles:</w:t>
      </w:r>
    </w:p>
    <w:p w14:paraId="23449055" w14:textId="77777777" w:rsidR="00C73E84" w:rsidRPr="00C73E84" w:rsidRDefault="00C73E84" w:rsidP="00C73E84">
      <w:pPr>
        <w:pStyle w:val="ListParagraph"/>
        <w:numPr>
          <w:ilvl w:val="0"/>
          <w:numId w:val="20"/>
        </w:numPr>
        <w:spacing w:line="256" w:lineRule="auto"/>
        <w:contextualSpacing/>
        <w:rPr>
          <w:rFonts w:ascii="Century Gothic" w:hAnsi="Century Gothic" w:cstheme="minorHAnsi"/>
        </w:rPr>
      </w:pPr>
      <w:r w:rsidRPr="00C73E84">
        <w:rPr>
          <w:rFonts w:ascii="Century Gothic" w:hAnsi="Century Gothic" w:cstheme="minorHAnsi"/>
        </w:rPr>
        <w:t xml:space="preserve">Having an equity story and investment case that are clearly communicated across all stakeholders and deliver long-term value creation </w:t>
      </w:r>
    </w:p>
    <w:p w14:paraId="1861E2E6" w14:textId="77777777" w:rsidR="00C73E84" w:rsidRPr="00C73E84" w:rsidRDefault="00C73E84" w:rsidP="00C73E84">
      <w:pPr>
        <w:pStyle w:val="ListParagraph"/>
        <w:numPr>
          <w:ilvl w:val="0"/>
          <w:numId w:val="20"/>
        </w:numPr>
        <w:spacing w:line="256" w:lineRule="auto"/>
        <w:contextualSpacing/>
        <w:rPr>
          <w:rFonts w:ascii="Century Gothic" w:hAnsi="Century Gothic" w:cstheme="minorHAnsi"/>
        </w:rPr>
      </w:pPr>
      <w:r w:rsidRPr="00C73E84">
        <w:rPr>
          <w:rFonts w:ascii="Century Gothic" w:hAnsi="Century Gothic" w:cstheme="minorHAnsi"/>
        </w:rPr>
        <w:t>Helping investors, analysts and others to understand the growth and value drivers of a company, such that there is a fair and orderly market in its shares</w:t>
      </w:r>
    </w:p>
    <w:p w14:paraId="7E4A591C" w14:textId="77777777" w:rsidR="00C73E84" w:rsidRPr="00C73E84" w:rsidRDefault="00C73E84" w:rsidP="00C73E84">
      <w:pPr>
        <w:pStyle w:val="ListParagraph"/>
        <w:numPr>
          <w:ilvl w:val="0"/>
          <w:numId w:val="20"/>
        </w:numPr>
        <w:spacing w:line="256" w:lineRule="auto"/>
        <w:contextualSpacing/>
        <w:rPr>
          <w:rFonts w:ascii="Century Gothic" w:hAnsi="Century Gothic" w:cstheme="minorHAnsi"/>
        </w:rPr>
      </w:pPr>
      <w:r w:rsidRPr="00C73E84">
        <w:rPr>
          <w:rFonts w:ascii="Century Gothic" w:hAnsi="Century Gothic" w:cstheme="minorHAnsi"/>
        </w:rPr>
        <w:t>Meeting or exceeding all regulatory requirements around disclosure and focusing on greater transparency of information both internally and externally</w:t>
      </w:r>
    </w:p>
    <w:p w14:paraId="054972EC" w14:textId="77777777" w:rsidR="00C73E84" w:rsidRPr="00C73E84" w:rsidRDefault="00C73E84" w:rsidP="00C73E84">
      <w:pPr>
        <w:rPr>
          <w:rFonts w:ascii="Century Gothic" w:hAnsi="Century Gothic" w:cs="Arial"/>
          <w:b/>
          <w:bCs/>
          <w:color w:val="00B0F0"/>
          <w:sz w:val="24"/>
          <w:szCs w:val="24"/>
        </w:rPr>
      </w:pPr>
      <w:r w:rsidRPr="00C73E84">
        <w:rPr>
          <w:rFonts w:ascii="Century Gothic" w:hAnsi="Century Gothic" w:cs="Arial"/>
          <w:b/>
          <w:bCs/>
          <w:color w:val="00B0F0"/>
          <w:sz w:val="24"/>
          <w:szCs w:val="24"/>
        </w:rPr>
        <w:t>Award Description</w:t>
      </w:r>
    </w:p>
    <w:p w14:paraId="6DCA8300" w14:textId="77777777" w:rsidR="00C73E84" w:rsidRPr="00C73E84" w:rsidRDefault="00C73E84" w:rsidP="00C73E84">
      <w:pPr>
        <w:rPr>
          <w:rFonts w:ascii="Century Gothic" w:hAnsi="Century Gothic" w:cstheme="minorHAnsi"/>
          <w:b/>
        </w:rPr>
      </w:pPr>
      <w:r w:rsidRPr="00C73E84">
        <w:rPr>
          <w:rFonts w:ascii="Century Gothic" w:hAnsi="Century Gothic" w:cstheme="minorHAnsi"/>
        </w:rPr>
        <w:t>The investment proposition is a highly compelling narrative of a company’s competitive advantage and differentiators that results in heightened engagement with equity and debt investors. We are looking for evidence of clear, concise and consistent communication of an investment proposition, considering the channels used and the effectiveness of the messaging.</w:t>
      </w:r>
    </w:p>
    <w:p w14:paraId="0D108AD8" w14:textId="77777777" w:rsidR="00C73E84" w:rsidRPr="00C73E84" w:rsidRDefault="00C73E84" w:rsidP="00C73E84">
      <w:pPr>
        <w:rPr>
          <w:rFonts w:ascii="Century Gothic" w:hAnsi="Century Gothic" w:cstheme="minorHAnsi"/>
        </w:rPr>
      </w:pPr>
      <w:r w:rsidRPr="00C73E84">
        <w:rPr>
          <w:rFonts w:ascii="Century Gothic" w:hAnsi="Century Gothic" w:cstheme="minorHAnsi"/>
        </w:rPr>
        <w:t xml:space="preserve">From a content perspective companies will </w:t>
      </w:r>
      <w:proofErr w:type="gramStart"/>
      <w:r w:rsidRPr="00C73E84">
        <w:rPr>
          <w:rFonts w:ascii="Century Gothic" w:hAnsi="Century Gothic" w:cstheme="minorHAnsi"/>
        </w:rPr>
        <w:t>make reference</w:t>
      </w:r>
      <w:proofErr w:type="gramEnd"/>
      <w:r w:rsidRPr="00C73E84">
        <w:rPr>
          <w:rFonts w:ascii="Century Gothic" w:hAnsi="Century Gothic" w:cstheme="minorHAnsi"/>
        </w:rPr>
        <w:t xml:space="preserve"> to a simple description of the investment proposition summarising the financial position of the firm, market opportunities, strategy and risks for example, supported by data that evidences the investment narrative. </w:t>
      </w:r>
    </w:p>
    <w:p w14:paraId="4EAB2D0D" w14:textId="77777777" w:rsidR="00C73E84" w:rsidRPr="00C73E84" w:rsidRDefault="00C73E84" w:rsidP="00C73E84">
      <w:pPr>
        <w:rPr>
          <w:rFonts w:ascii="Century Gothic" w:hAnsi="Century Gothic" w:cstheme="minorHAnsi"/>
        </w:rPr>
      </w:pPr>
      <w:r w:rsidRPr="00C73E84">
        <w:rPr>
          <w:rFonts w:ascii="Century Gothic" w:hAnsi="Century Gothic" w:cstheme="minorHAnsi"/>
        </w:rPr>
        <w:t xml:space="preserve">Overall judges are looking for evidence that the company is presenting a consistent and differentiated approach to the communication of their investment proposition, and very importantly that the content provides clarity over what the investment proposition is, in a clear, consistent and actionable manner. Key to the communications highlighted will be demonstrating the innovative approaches which have been developed to effectively meet investor needs.  </w:t>
      </w:r>
    </w:p>
    <w:tbl>
      <w:tblPr>
        <w:tblStyle w:val="TableGrid"/>
        <w:tblW w:w="0" w:type="auto"/>
        <w:tblLook w:val="04A0" w:firstRow="1" w:lastRow="0" w:firstColumn="1" w:lastColumn="0" w:noHBand="0" w:noVBand="1"/>
      </w:tblPr>
      <w:tblGrid>
        <w:gridCol w:w="4673"/>
        <w:gridCol w:w="4343"/>
      </w:tblGrid>
      <w:tr w:rsidR="00C73E84" w:rsidRPr="00C73E84" w14:paraId="59D9F1F0" w14:textId="77777777" w:rsidTr="00C73E84">
        <w:tc>
          <w:tcPr>
            <w:tcW w:w="9016" w:type="dxa"/>
            <w:gridSpan w:val="2"/>
            <w:tcBorders>
              <w:top w:val="single" w:sz="4" w:space="0" w:color="auto"/>
              <w:left w:val="single" w:sz="4" w:space="0" w:color="auto"/>
              <w:bottom w:val="single" w:sz="4" w:space="0" w:color="auto"/>
              <w:right w:val="single" w:sz="4" w:space="0" w:color="auto"/>
            </w:tcBorders>
            <w:shd w:val="clear" w:color="auto" w:fill="4472C4"/>
            <w:hideMark/>
          </w:tcPr>
          <w:p w14:paraId="17EC287D" w14:textId="77777777" w:rsidR="00C73E84" w:rsidRPr="00C73E84" w:rsidRDefault="00C73E84">
            <w:pPr>
              <w:spacing w:after="0" w:line="240" w:lineRule="auto"/>
              <w:rPr>
                <w:rFonts w:ascii="Century Gothic" w:hAnsi="Century Gothic"/>
                <w:b/>
              </w:rPr>
            </w:pPr>
            <w:r w:rsidRPr="00C73E84">
              <w:rPr>
                <w:rFonts w:ascii="Century Gothic" w:hAnsi="Century Gothic"/>
                <w:b/>
                <w:color w:val="FFFFFF" w:themeColor="background1"/>
              </w:rPr>
              <w:t xml:space="preserve">Communication of the investment proposition will focus on </w:t>
            </w:r>
            <w:proofErr w:type="gramStart"/>
            <w:r w:rsidRPr="00C73E84">
              <w:rPr>
                <w:rFonts w:ascii="Century Gothic" w:hAnsi="Century Gothic"/>
                <w:b/>
                <w:color w:val="FFFFFF" w:themeColor="background1"/>
              </w:rPr>
              <w:t>a number of</w:t>
            </w:r>
            <w:proofErr w:type="gramEnd"/>
            <w:r w:rsidRPr="00C73E84">
              <w:rPr>
                <w:rFonts w:ascii="Century Gothic" w:hAnsi="Century Gothic"/>
                <w:b/>
                <w:color w:val="FFFFFF" w:themeColor="background1"/>
              </w:rPr>
              <w:t xml:space="preserve"> different channels, including but not limited to:</w:t>
            </w:r>
          </w:p>
        </w:tc>
      </w:tr>
      <w:tr w:rsidR="00C73E84" w:rsidRPr="00C73E84" w14:paraId="27BCB8A7" w14:textId="77777777" w:rsidTr="00C73E84">
        <w:tc>
          <w:tcPr>
            <w:tcW w:w="4673" w:type="dxa"/>
            <w:tcBorders>
              <w:top w:val="single" w:sz="4" w:space="0" w:color="auto"/>
              <w:left w:val="single" w:sz="4" w:space="0" w:color="auto"/>
              <w:bottom w:val="single" w:sz="4" w:space="0" w:color="auto"/>
              <w:right w:val="single" w:sz="4" w:space="0" w:color="auto"/>
            </w:tcBorders>
            <w:hideMark/>
          </w:tcPr>
          <w:p w14:paraId="19237CAD" w14:textId="77777777" w:rsidR="00C73E84" w:rsidRPr="00C73E84" w:rsidRDefault="00C73E84">
            <w:pPr>
              <w:spacing w:after="0" w:line="240" w:lineRule="auto"/>
              <w:rPr>
                <w:rFonts w:ascii="Century Gothic" w:hAnsi="Century Gothic"/>
              </w:rPr>
            </w:pPr>
            <w:r w:rsidRPr="00C73E84">
              <w:rPr>
                <w:rFonts w:ascii="Century Gothic" w:hAnsi="Century Gothic"/>
              </w:rPr>
              <w:t>Annual report</w:t>
            </w:r>
          </w:p>
        </w:tc>
        <w:tc>
          <w:tcPr>
            <w:tcW w:w="4343" w:type="dxa"/>
            <w:tcBorders>
              <w:top w:val="single" w:sz="4" w:space="0" w:color="auto"/>
              <w:left w:val="single" w:sz="4" w:space="0" w:color="auto"/>
              <w:bottom w:val="single" w:sz="4" w:space="0" w:color="auto"/>
              <w:right w:val="single" w:sz="4" w:space="0" w:color="auto"/>
            </w:tcBorders>
            <w:hideMark/>
          </w:tcPr>
          <w:p w14:paraId="0172AF53" w14:textId="77777777" w:rsidR="00C73E84" w:rsidRPr="00C73E84" w:rsidRDefault="00C73E84">
            <w:pPr>
              <w:spacing w:after="0" w:line="240" w:lineRule="auto"/>
              <w:rPr>
                <w:rFonts w:ascii="Century Gothic" w:hAnsi="Century Gothic"/>
              </w:rPr>
            </w:pPr>
            <w:r w:rsidRPr="00C73E84">
              <w:rPr>
                <w:rFonts w:ascii="Century Gothic" w:hAnsi="Century Gothic"/>
              </w:rPr>
              <w:t>Investor factsheets</w:t>
            </w:r>
          </w:p>
        </w:tc>
      </w:tr>
      <w:tr w:rsidR="00C73E84" w:rsidRPr="00C73E84" w14:paraId="7903465D" w14:textId="77777777" w:rsidTr="00C73E84">
        <w:tc>
          <w:tcPr>
            <w:tcW w:w="4673" w:type="dxa"/>
            <w:tcBorders>
              <w:top w:val="single" w:sz="4" w:space="0" w:color="auto"/>
              <w:left w:val="single" w:sz="4" w:space="0" w:color="auto"/>
              <w:bottom w:val="single" w:sz="4" w:space="0" w:color="auto"/>
              <w:right w:val="single" w:sz="4" w:space="0" w:color="auto"/>
            </w:tcBorders>
            <w:hideMark/>
          </w:tcPr>
          <w:p w14:paraId="0E04ACAC" w14:textId="77777777" w:rsidR="00C73E84" w:rsidRPr="00C73E84" w:rsidRDefault="00C73E84">
            <w:pPr>
              <w:spacing w:after="0" w:line="240" w:lineRule="auto"/>
              <w:rPr>
                <w:rFonts w:ascii="Century Gothic" w:hAnsi="Century Gothic"/>
              </w:rPr>
            </w:pPr>
            <w:r w:rsidRPr="00C73E84">
              <w:rPr>
                <w:rFonts w:ascii="Century Gothic" w:hAnsi="Century Gothic"/>
              </w:rPr>
              <w:t>Investor presentations</w:t>
            </w:r>
          </w:p>
        </w:tc>
        <w:tc>
          <w:tcPr>
            <w:tcW w:w="4343" w:type="dxa"/>
            <w:tcBorders>
              <w:top w:val="single" w:sz="4" w:space="0" w:color="auto"/>
              <w:left w:val="single" w:sz="4" w:space="0" w:color="auto"/>
              <w:bottom w:val="single" w:sz="4" w:space="0" w:color="auto"/>
              <w:right w:val="single" w:sz="4" w:space="0" w:color="auto"/>
            </w:tcBorders>
            <w:hideMark/>
          </w:tcPr>
          <w:p w14:paraId="646104D5" w14:textId="77777777" w:rsidR="00C73E84" w:rsidRPr="00C73E84" w:rsidRDefault="00C73E84">
            <w:pPr>
              <w:spacing w:after="0" w:line="240" w:lineRule="auto"/>
              <w:rPr>
                <w:rFonts w:ascii="Century Gothic" w:hAnsi="Century Gothic"/>
              </w:rPr>
            </w:pPr>
            <w:r w:rsidRPr="00C73E84">
              <w:rPr>
                <w:rFonts w:ascii="Century Gothic" w:hAnsi="Century Gothic"/>
              </w:rPr>
              <w:t>Capital markets days</w:t>
            </w:r>
          </w:p>
        </w:tc>
      </w:tr>
      <w:tr w:rsidR="00C73E84" w:rsidRPr="00C73E84" w14:paraId="3B0D4A3A" w14:textId="77777777" w:rsidTr="00C73E84">
        <w:tc>
          <w:tcPr>
            <w:tcW w:w="4673" w:type="dxa"/>
            <w:tcBorders>
              <w:top w:val="single" w:sz="4" w:space="0" w:color="auto"/>
              <w:left w:val="single" w:sz="4" w:space="0" w:color="auto"/>
              <w:bottom w:val="single" w:sz="4" w:space="0" w:color="auto"/>
              <w:right w:val="single" w:sz="4" w:space="0" w:color="auto"/>
            </w:tcBorders>
            <w:hideMark/>
          </w:tcPr>
          <w:p w14:paraId="0DAF645C" w14:textId="77777777" w:rsidR="00C73E84" w:rsidRPr="00C73E84" w:rsidRDefault="00C73E84">
            <w:pPr>
              <w:spacing w:after="0" w:line="240" w:lineRule="auto"/>
              <w:rPr>
                <w:rFonts w:ascii="Century Gothic" w:hAnsi="Century Gothic"/>
              </w:rPr>
            </w:pPr>
            <w:r w:rsidRPr="00C73E84">
              <w:rPr>
                <w:rFonts w:ascii="Century Gothic" w:hAnsi="Century Gothic"/>
              </w:rPr>
              <w:t>Corporate websites</w:t>
            </w:r>
          </w:p>
        </w:tc>
        <w:tc>
          <w:tcPr>
            <w:tcW w:w="4343" w:type="dxa"/>
            <w:tcBorders>
              <w:top w:val="single" w:sz="4" w:space="0" w:color="auto"/>
              <w:left w:val="single" w:sz="4" w:space="0" w:color="auto"/>
              <w:bottom w:val="single" w:sz="4" w:space="0" w:color="auto"/>
              <w:right w:val="single" w:sz="4" w:space="0" w:color="auto"/>
            </w:tcBorders>
            <w:hideMark/>
          </w:tcPr>
          <w:p w14:paraId="1CA9D997" w14:textId="77777777" w:rsidR="00C73E84" w:rsidRPr="00C73E84" w:rsidRDefault="00C73E84">
            <w:pPr>
              <w:spacing w:after="0" w:line="240" w:lineRule="auto"/>
              <w:rPr>
                <w:rFonts w:ascii="Century Gothic" w:hAnsi="Century Gothic"/>
              </w:rPr>
            </w:pPr>
            <w:r w:rsidRPr="00C73E84">
              <w:rPr>
                <w:rFonts w:ascii="Century Gothic" w:hAnsi="Century Gothic"/>
              </w:rPr>
              <w:t>Site visits</w:t>
            </w:r>
          </w:p>
        </w:tc>
      </w:tr>
      <w:tr w:rsidR="00C73E84" w:rsidRPr="00C73E84" w14:paraId="7AA5FB46" w14:textId="77777777" w:rsidTr="00C73E84">
        <w:tc>
          <w:tcPr>
            <w:tcW w:w="4673" w:type="dxa"/>
            <w:tcBorders>
              <w:top w:val="single" w:sz="4" w:space="0" w:color="auto"/>
              <w:left w:val="single" w:sz="4" w:space="0" w:color="auto"/>
              <w:bottom w:val="single" w:sz="4" w:space="0" w:color="auto"/>
              <w:right w:val="single" w:sz="4" w:space="0" w:color="auto"/>
            </w:tcBorders>
            <w:hideMark/>
          </w:tcPr>
          <w:p w14:paraId="07E55AC8" w14:textId="77777777" w:rsidR="00C73E84" w:rsidRPr="00C73E84" w:rsidRDefault="00C73E84">
            <w:pPr>
              <w:spacing w:after="0" w:line="240" w:lineRule="auto"/>
              <w:rPr>
                <w:rFonts w:ascii="Century Gothic" w:hAnsi="Century Gothic"/>
              </w:rPr>
            </w:pPr>
            <w:r w:rsidRPr="00C73E84">
              <w:rPr>
                <w:rFonts w:ascii="Century Gothic" w:hAnsi="Century Gothic"/>
              </w:rPr>
              <w:t>Moving image</w:t>
            </w:r>
          </w:p>
        </w:tc>
        <w:tc>
          <w:tcPr>
            <w:tcW w:w="4343" w:type="dxa"/>
            <w:tcBorders>
              <w:top w:val="single" w:sz="4" w:space="0" w:color="auto"/>
              <w:left w:val="single" w:sz="4" w:space="0" w:color="auto"/>
              <w:bottom w:val="single" w:sz="4" w:space="0" w:color="auto"/>
              <w:right w:val="single" w:sz="4" w:space="0" w:color="auto"/>
            </w:tcBorders>
            <w:hideMark/>
          </w:tcPr>
          <w:p w14:paraId="04D8579E" w14:textId="77777777" w:rsidR="00C73E84" w:rsidRPr="00C73E84" w:rsidRDefault="00C73E84">
            <w:pPr>
              <w:spacing w:after="0" w:line="240" w:lineRule="auto"/>
              <w:rPr>
                <w:rFonts w:ascii="Century Gothic" w:hAnsi="Century Gothic"/>
              </w:rPr>
            </w:pPr>
            <w:r w:rsidRPr="00C73E84">
              <w:rPr>
                <w:rFonts w:ascii="Century Gothic" w:hAnsi="Century Gothic" w:cstheme="minorHAnsi"/>
              </w:rPr>
              <w:t xml:space="preserve">Other supporting investor materials /data </w:t>
            </w:r>
          </w:p>
        </w:tc>
      </w:tr>
    </w:tbl>
    <w:p w14:paraId="4CA59315" w14:textId="77777777" w:rsidR="00C73E84" w:rsidRPr="00C73E84" w:rsidRDefault="00C73E84" w:rsidP="00C73E84">
      <w:pPr>
        <w:rPr>
          <w:rFonts w:ascii="Century Gothic" w:hAnsi="Century Gothic" w:cstheme="minorHAnsi"/>
          <w:b/>
        </w:rPr>
      </w:pPr>
    </w:p>
    <w:p w14:paraId="070860C7" w14:textId="77777777" w:rsidR="00C73E84" w:rsidRPr="00C73E84" w:rsidRDefault="00C73E84" w:rsidP="00C73E84">
      <w:pPr>
        <w:rPr>
          <w:rFonts w:ascii="Century Gothic" w:hAnsi="Century Gothic" w:cstheme="minorHAnsi"/>
          <w:b/>
        </w:rPr>
      </w:pPr>
    </w:p>
    <w:p w14:paraId="1DB42968" w14:textId="77777777" w:rsidR="00C73E84" w:rsidRPr="00C73E84" w:rsidRDefault="00C73E84" w:rsidP="00C73E84">
      <w:pPr>
        <w:rPr>
          <w:rFonts w:ascii="Century Gothic" w:hAnsi="Century Gothic" w:cs="Arial"/>
          <w:b/>
          <w:bCs/>
          <w:color w:val="00B0F0"/>
          <w:sz w:val="24"/>
          <w:szCs w:val="24"/>
        </w:rPr>
      </w:pPr>
      <w:r w:rsidRPr="00C73E84">
        <w:rPr>
          <w:rFonts w:ascii="Century Gothic" w:hAnsi="Century Gothic" w:cs="Arial"/>
          <w:b/>
          <w:bCs/>
          <w:color w:val="00B0F0"/>
          <w:sz w:val="24"/>
          <w:szCs w:val="24"/>
        </w:rPr>
        <w:t>AWARD CRITERIA</w:t>
      </w:r>
    </w:p>
    <w:p w14:paraId="23A52C89" w14:textId="77777777" w:rsidR="00C73E84" w:rsidRPr="00C73E84" w:rsidRDefault="00C73E84" w:rsidP="00C73E84">
      <w:pPr>
        <w:rPr>
          <w:rFonts w:ascii="Century Gothic" w:hAnsi="Century Gothic" w:cs="Arial"/>
          <w:b/>
          <w:bCs/>
          <w:color w:val="00B0F0"/>
          <w:sz w:val="24"/>
          <w:szCs w:val="24"/>
        </w:rPr>
      </w:pPr>
      <w:r w:rsidRPr="00C73E84">
        <w:rPr>
          <w:rFonts w:ascii="Century Gothic" w:hAnsi="Century Gothic" w:cs="Arial"/>
          <w:b/>
          <w:bCs/>
          <w:color w:val="00B0F0"/>
          <w:sz w:val="24"/>
          <w:szCs w:val="24"/>
        </w:rPr>
        <w:t>Introduction</w:t>
      </w:r>
    </w:p>
    <w:p w14:paraId="12AA4EA0" w14:textId="77777777" w:rsidR="00C73E84" w:rsidRPr="00C73E84" w:rsidRDefault="00C73E84" w:rsidP="00C73E84">
      <w:pPr>
        <w:rPr>
          <w:rFonts w:ascii="Century Gothic" w:hAnsi="Century Gothic"/>
        </w:rPr>
      </w:pPr>
      <w:r w:rsidRPr="00C73E84">
        <w:rPr>
          <w:rFonts w:ascii="Century Gothic" w:hAnsi="Century Gothic"/>
        </w:rPr>
        <w:t xml:space="preserve">We have simplified our award submission process this year by moving from an essay format to a Q&amp;A format. Please provide concise but insightful answers to all questions below, keeping in mind the IR principles and individual awards description, and paying </w:t>
      </w:r>
      <w:proofErr w:type="gramStart"/>
      <w:r w:rsidRPr="00C73E84">
        <w:rPr>
          <w:rFonts w:ascii="Century Gothic" w:hAnsi="Century Gothic"/>
        </w:rPr>
        <w:t>particular attention</w:t>
      </w:r>
      <w:proofErr w:type="gramEnd"/>
      <w:r w:rsidRPr="00C73E84">
        <w:rPr>
          <w:rFonts w:ascii="Century Gothic" w:hAnsi="Century Gothic"/>
        </w:rPr>
        <w:t xml:space="preserve"> to what the judges are looking for. It would be helpful if you could highlight innovations, what you have done differently and most importantly any evidence of success. </w:t>
      </w:r>
    </w:p>
    <w:p w14:paraId="2A971536" w14:textId="77777777" w:rsidR="00C73E84" w:rsidRPr="00C73E84" w:rsidRDefault="00C73E84" w:rsidP="00C73E84">
      <w:pPr>
        <w:pStyle w:val="CommentText"/>
        <w:rPr>
          <w:rFonts w:ascii="Century Gothic" w:eastAsia="Calibri" w:hAnsi="Century Gothic" w:cs="Arial"/>
          <w:b/>
          <w:bCs/>
          <w:color w:val="00B0F0"/>
          <w:sz w:val="24"/>
          <w:szCs w:val="24"/>
          <w:lang w:val="en-ZA"/>
        </w:rPr>
      </w:pPr>
      <w:r w:rsidRPr="00C73E84">
        <w:rPr>
          <w:rFonts w:ascii="Century Gothic" w:eastAsia="Calibri" w:hAnsi="Century Gothic" w:cs="Arial"/>
          <w:b/>
          <w:bCs/>
          <w:color w:val="00B0F0"/>
          <w:sz w:val="24"/>
          <w:szCs w:val="24"/>
          <w:lang w:val="en-ZA"/>
        </w:rPr>
        <w:t>Overview</w:t>
      </w:r>
    </w:p>
    <w:p w14:paraId="01157E3B" w14:textId="2F831F45" w:rsidR="00C73E84" w:rsidRPr="00C73E84" w:rsidRDefault="00C73E84" w:rsidP="00C73E84">
      <w:pPr>
        <w:pStyle w:val="ListParagraph"/>
        <w:numPr>
          <w:ilvl w:val="0"/>
          <w:numId w:val="17"/>
        </w:numPr>
        <w:spacing w:line="256" w:lineRule="auto"/>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59264" behindDoc="0" locked="1" layoutInCell="1" allowOverlap="1" wp14:anchorId="54536A50" wp14:editId="3AE06679">
                <wp:simplePos x="0" y="0"/>
                <wp:positionH relativeFrom="margin">
                  <wp:align>left</wp:align>
                </wp:positionH>
                <wp:positionV relativeFrom="paragraph">
                  <wp:posOffset>445135</wp:posOffset>
                </wp:positionV>
                <wp:extent cx="6094730" cy="1047115"/>
                <wp:effectExtent l="0" t="0" r="20320" b="196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42B18689" w14:textId="77777777" w:rsidR="00C73E84" w:rsidRDefault="00C73E84" w:rsidP="00C7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36A50" id="_x0000_t202" coordsize="21600,21600" o:spt="202" path="m,l,21600r21600,l21600,xe">
                <v:stroke joinstyle="miter"/>
                <v:path gradientshapeok="t" o:connecttype="rect"/>
              </v:shapetype>
              <v:shape id="Text Box 2" o:spid="_x0000_s1026" type="#_x0000_t202" style="position:absolute;left:0;text-align:left;margin-left:0;margin-top:35.05pt;width:479.9pt;height:82.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fPKAIAAE4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">
                <v:textbox>
                  <w:txbxContent>
                    <w:p w14:paraId="42B18689" w14:textId="77777777" w:rsidR="00C73E84" w:rsidRDefault="00C73E84" w:rsidP="00C73E84"/>
                  </w:txbxContent>
                </v:textbox>
                <w10:wrap type="topAndBottom" anchorx="margin"/>
                <w10:anchorlock/>
              </v:shape>
            </w:pict>
          </mc:Fallback>
        </mc:AlternateContent>
      </w:r>
      <w:r w:rsidRPr="00C73E84">
        <w:rPr>
          <w:rFonts w:ascii="Century Gothic" w:hAnsi="Century Gothic"/>
        </w:rPr>
        <w:t xml:space="preserve">What are your key objectives for clearly articulating your company’s investment proposition, and how have these evolved?  </w:t>
      </w:r>
    </w:p>
    <w:p w14:paraId="30984718" w14:textId="77777777" w:rsidR="00C73E84" w:rsidRPr="00C73E84" w:rsidRDefault="00C73E84" w:rsidP="00C73E84">
      <w:pPr>
        <w:rPr>
          <w:rFonts w:ascii="Century Gothic" w:hAnsi="Century Gothic" w:cs="Arial"/>
          <w:b/>
          <w:bCs/>
          <w:color w:val="00B0F0"/>
          <w:sz w:val="24"/>
          <w:szCs w:val="24"/>
        </w:rPr>
      </w:pPr>
      <w:r w:rsidRPr="00C73E84">
        <w:rPr>
          <w:rFonts w:ascii="Century Gothic" w:hAnsi="Century Gothic" w:cs="Arial"/>
          <w:b/>
          <w:bCs/>
          <w:color w:val="00B0F0"/>
          <w:sz w:val="24"/>
          <w:szCs w:val="24"/>
        </w:rPr>
        <w:t>Strategy &amp; Approach</w:t>
      </w:r>
    </w:p>
    <w:p w14:paraId="6DF6F4A3" w14:textId="7494662E" w:rsidR="00C73E84" w:rsidRPr="00C73E84" w:rsidRDefault="00C73E84" w:rsidP="001F2791">
      <w:pPr>
        <w:pStyle w:val="ListParagraph"/>
        <w:numPr>
          <w:ilvl w:val="0"/>
          <w:numId w:val="18"/>
        </w:numPr>
        <w:spacing w:line="256" w:lineRule="auto"/>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61312" behindDoc="0" locked="1" layoutInCell="1" allowOverlap="1" wp14:anchorId="7C20EEB7" wp14:editId="2F44B5EC">
                <wp:simplePos x="0" y="0"/>
                <wp:positionH relativeFrom="margin">
                  <wp:align>left</wp:align>
                </wp:positionH>
                <wp:positionV relativeFrom="paragraph">
                  <wp:posOffset>635635</wp:posOffset>
                </wp:positionV>
                <wp:extent cx="6094730" cy="1047115"/>
                <wp:effectExtent l="0" t="0" r="20320" b="1968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5BE829B2" w14:textId="77777777" w:rsidR="00C73E84" w:rsidRDefault="00C73E84" w:rsidP="00C7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0EEB7" id="_x0000_s1027" type="#_x0000_t202" style="position:absolute;left:0;text-align:left;margin-left:0;margin-top:50.05pt;width:479.9pt;height:82.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iJwIAAEw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">
                <v:textbox>
                  <w:txbxContent>
                    <w:p w14:paraId="5BE829B2" w14:textId="77777777" w:rsidR="00C73E84" w:rsidRDefault="00C73E84" w:rsidP="00C73E84"/>
                  </w:txbxContent>
                </v:textbox>
                <w10:wrap type="topAndBottom" anchorx="margin"/>
                <w10:anchorlock/>
              </v:shape>
            </w:pict>
          </mc:Fallback>
        </mc:AlternateContent>
      </w:r>
      <w:r w:rsidRPr="00C73E84">
        <w:rPr>
          <w:rFonts w:ascii="Century Gothic" w:hAnsi="Century Gothic"/>
        </w:rPr>
        <w:t xml:space="preserve">What are the principal elements of your investment proposition, and how do they support the communication of your long-term value creation story to investors? </w:t>
      </w:r>
    </w:p>
    <w:p w14:paraId="39C4F4DD" w14:textId="03A944FF" w:rsidR="00C73E84" w:rsidRPr="00C73E84" w:rsidRDefault="00C73E84" w:rsidP="00F51336">
      <w:pPr>
        <w:pStyle w:val="ListParagraph"/>
        <w:numPr>
          <w:ilvl w:val="0"/>
          <w:numId w:val="18"/>
        </w:numPr>
        <w:spacing w:after="0" w:line="256" w:lineRule="auto"/>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63360" behindDoc="0" locked="1" layoutInCell="1" allowOverlap="1" wp14:anchorId="0FC88C22" wp14:editId="28BDAB1B">
                <wp:simplePos x="0" y="0"/>
                <wp:positionH relativeFrom="margin">
                  <wp:align>left</wp:align>
                </wp:positionH>
                <wp:positionV relativeFrom="paragraph">
                  <wp:posOffset>1835785</wp:posOffset>
                </wp:positionV>
                <wp:extent cx="6094730" cy="1047115"/>
                <wp:effectExtent l="0" t="0" r="20320" b="1968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7A03ED08" w14:textId="77777777" w:rsidR="00C73E84" w:rsidRDefault="00C73E84" w:rsidP="00C7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88C22" id="_x0000_s1028" type="#_x0000_t202" style="position:absolute;left:0;text-align:left;margin-left:0;margin-top:144.55pt;width:479.9pt;height:82.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">
                <v:textbox>
                  <w:txbxContent>
                    <w:p w14:paraId="7A03ED08" w14:textId="77777777" w:rsidR="00C73E84" w:rsidRDefault="00C73E84" w:rsidP="00C73E84"/>
                  </w:txbxContent>
                </v:textbox>
                <w10:wrap type="topAndBottom" anchorx="margin"/>
                <w10:anchorlock/>
              </v:shape>
            </w:pict>
          </mc:Fallback>
        </mc:AlternateContent>
      </w:r>
      <w:r w:rsidRPr="00C73E84">
        <w:rPr>
          <w:rFonts w:ascii="Century Gothic" w:hAnsi="Century Gothic"/>
        </w:rPr>
        <w:t xml:space="preserve">What channels do you use, and how do you achieve consistency of communication across your channels? (E.g. Annual Report, website, capital market days, presentations, site visits)  </w:t>
      </w:r>
    </w:p>
    <w:p w14:paraId="1DA9E5CF" w14:textId="08188C85" w:rsidR="00C73E84" w:rsidRPr="00C73E84" w:rsidRDefault="00C73E84" w:rsidP="00B26946">
      <w:pPr>
        <w:pStyle w:val="ListParagraph"/>
        <w:numPr>
          <w:ilvl w:val="0"/>
          <w:numId w:val="18"/>
        </w:numPr>
        <w:spacing w:after="0" w:line="256" w:lineRule="auto"/>
        <w:contextualSpacing/>
        <w:rPr>
          <w:rFonts w:ascii="Century Gothic" w:hAnsi="Century Gothic"/>
        </w:rPr>
      </w:pPr>
      <w:r w:rsidRPr="00D1713B">
        <w:rPr>
          <w:rFonts w:ascii="Century Gothic" w:hAnsi="Century Gothic"/>
          <w:noProof/>
          <w:sz w:val="20"/>
          <w:szCs w:val="20"/>
        </w:rPr>
        <w:lastRenderedPageBreak/>
        <mc:AlternateContent>
          <mc:Choice Requires="wps">
            <w:drawing>
              <wp:anchor distT="45720" distB="45720" distL="114300" distR="114300" simplePos="0" relativeHeight="251665408" behindDoc="0" locked="1" layoutInCell="1" allowOverlap="1" wp14:anchorId="30D37DCB" wp14:editId="49AE9C0F">
                <wp:simplePos x="0" y="0"/>
                <wp:positionH relativeFrom="margin">
                  <wp:align>left</wp:align>
                </wp:positionH>
                <wp:positionV relativeFrom="paragraph">
                  <wp:posOffset>426085</wp:posOffset>
                </wp:positionV>
                <wp:extent cx="6094730" cy="1047115"/>
                <wp:effectExtent l="0" t="0" r="20320" b="1968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0F59EE53" w14:textId="77777777" w:rsidR="00C73E84" w:rsidRDefault="00C73E84" w:rsidP="00C7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37DCB" id="_x0000_s1029" type="#_x0000_t202" style="position:absolute;left:0;text-align:left;margin-left:0;margin-top:33.55pt;width:479.9pt;height:82.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yDJwIAAEw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">
                <v:textbox>
                  <w:txbxContent>
                    <w:p w14:paraId="0F59EE53" w14:textId="77777777" w:rsidR="00C73E84" w:rsidRDefault="00C73E84" w:rsidP="00C73E84"/>
                  </w:txbxContent>
                </v:textbox>
                <w10:wrap type="topAndBottom" anchorx="margin"/>
                <w10:anchorlock/>
              </v:shape>
            </w:pict>
          </mc:Fallback>
        </mc:AlternateContent>
      </w:r>
      <w:r w:rsidRPr="00C73E84">
        <w:rPr>
          <w:rFonts w:ascii="Century Gothic" w:hAnsi="Century Gothic"/>
        </w:rPr>
        <w:t xml:space="preserve">How does investor feedback influence the communication of your investment proposition? </w:t>
      </w:r>
    </w:p>
    <w:p w14:paraId="19E1ED0D" w14:textId="6863D450" w:rsidR="00C73E84" w:rsidRPr="00C73E84" w:rsidRDefault="00C73E84" w:rsidP="00C73E84">
      <w:pPr>
        <w:pStyle w:val="ListParagraph"/>
        <w:numPr>
          <w:ilvl w:val="0"/>
          <w:numId w:val="18"/>
        </w:numPr>
        <w:spacing w:line="256" w:lineRule="auto"/>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67456" behindDoc="0" locked="1" layoutInCell="1" allowOverlap="1" wp14:anchorId="33BB847F" wp14:editId="79253FA1">
                <wp:simplePos x="0" y="0"/>
                <wp:positionH relativeFrom="margin">
                  <wp:align>left</wp:align>
                </wp:positionH>
                <wp:positionV relativeFrom="paragraph">
                  <wp:posOffset>1609725</wp:posOffset>
                </wp:positionV>
                <wp:extent cx="6094730" cy="1047115"/>
                <wp:effectExtent l="0" t="0" r="20320" b="1968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4AA5CD28" w14:textId="77777777" w:rsidR="00C73E84" w:rsidRDefault="00C73E84" w:rsidP="00C7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B847F" id="_x0000_s1030" type="#_x0000_t202" style="position:absolute;left:0;text-align:left;margin-left:0;margin-top:126.75pt;width:479.9pt;height:82.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HrJwIAAEw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">
                <v:textbox>
                  <w:txbxContent>
                    <w:p w14:paraId="4AA5CD28" w14:textId="77777777" w:rsidR="00C73E84" w:rsidRDefault="00C73E84" w:rsidP="00C73E84"/>
                  </w:txbxContent>
                </v:textbox>
                <w10:wrap type="topAndBottom" anchorx="margin"/>
                <w10:anchorlock/>
              </v:shape>
            </w:pict>
          </mc:Fallback>
        </mc:AlternateContent>
      </w:r>
      <w:r w:rsidRPr="00C73E84">
        <w:rPr>
          <w:rFonts w:ascii="Century Gothic" w:hAnsi="Century Gothic"/>
        </w:rPr>
        <w:t>How do you work within the company to achieve your objectives (e.g. Board, executive committee, strategy, finance, comms)?</w:t>
      </w:r>
    </w:p>
    <w:p w14:paraId="0B4FBDB4" w14:textId="2506EE43" w:rsidR="00C73E84" w:rsidRPr="00C73E84" w:rsidRDefault="00C73E84" w:rsidP="00C73E84">
      <w:pPr>
        <w:rPr>
          <w:rFonts w:ascii="Century Gothic" w:hAnsi="Century Gothic" w:cs="Arial"/>
          <w:b/>
          <w:bCs/>
          <w:color w:val="00B0F0"/>
          <w:sz w:val="24"/>
          <w:szCs w:val="24"/>
        </w:rPr>
      </w:pPr>
      <w:r>
        <w:rPr>
          <w:rFonts w:ascii="Century Gothic" w:hAnsi="Century Gothic" w:cs="Arial"/>
          <w:b/>
          <w:bCs/>
          <w:color w:val="00B0F0"/>
          <w:sz w:val="24"/>
          <w:szCs w:val="24"/>
        </w:rPr>
        <w:br/>
      </w:r>
      <w:r w:rsidRPr="00C73E84">
        <w:rPr>
          <w:rFonts w:ascii="Century Gothic" w:hAnsi="Century Gothic" w:cs="Arial"/>
          <w:b/>
          <w:bCs/>
          <w:color w:val="00B0F0"/>
          <w:sz w:val="24"/>
          <w:szCs w:val="24"/>
        </w:rPr>
        <w:t>Outcomes</w:t>
      </w:r>
    </w:p>
    <w:p w14:paraId="0D2D5BCA" w14:textId="1977B2FD" w:rsidR="00C73E84" w:rsidRPr="00C73E84" w:rsidRDefault="00C73E84" w:rsidP="00C73E84">
      <w:pPr>
        <w:pStyle w:val="ListParagraph"/>
        <w:numPr>
          <w:ilvl w:val="0"/>
          <w:numId w:val="21"/>
        </w:numPr>
        <w:spacing w:line="256" w:lineRule="auto"/>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69504" behindDoc="0" locked="1" layoutInCell="1" allowOverlap="1" wp14:anchorId="201A65F5" wp14:editId="6632C1EE">
                <wp:simplePos x="0" y="0"/>
                <wp:positionH relativeFrom="margin">
                  <wp:posOffset>0</wp:posOffset>
                </wp:positionH>
                <wp:positionV relativeFrom="paragraph">
                  <wp:posOffset>1338580</wp:posOffset>
                </wp:positionV>
                <wp:extent cx="6094730" cy="1047115"/>
                <wp:effectExtent l="0" t="0" r="20320" b="1968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15EF540A" w14:textId="77777777" w:rsidR="00C73E84" w:rsidRDefault="00C73E84" w:rsidP="00C7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A65F5" id="_x0000_s1031" type="#_x0000_t202" style="position:absolute;left:0;text-align:left;margin-left:0;margin-top:105.4pt;width:479.9pt;height:82.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">
                <v:textbox>
                  <w:txbxContent>
                    <w:p w14:paraId="15EF540A" w14:textId="77777777" w:rsidR="00C73E84" w:rsidRDefault="00C73E84" w:rsidP="00C73E84"/>
                  </w:txbxContent>
                </v:textbox>
                <w10:wrap type="topAndBottom" anchorx="margin"/>
                <w10:anchorlock/>
              </v:shape>
            </w:pict>
          </mc:Fallback>
        </mc:AlternateContent>
      </w:r>
      <w:r w:rsidRPr="00C73E84">
        <w:rPr>
          <w:rFonts w:ascii="Century Gothic" w:hAnsi="Century Gothic"/>
        </w:rPr>
        <w:t xml:space="preserve">Please evidence how you measure the effectiveness of your investment communications and the integrity of your proposition narrative? This could be supported by quantifiable or anecdotal evidence, demonstrating the success of your strategy in achieving the initial objectives. (For example, have you seen an increase in investor engagement interest, sell side coverage, media coverage, new investors entering the register, or a change in investor feedback?) </w:t>
      </w:r>
      <w:bookmarkStart w:id="0" w:name="_GoBack"/>
      <w:bookmarkEnd w:id="0"/>
    </w:p>
    <w:p w14:paraId="20270D1B" w14:textId="77777777" w:rsidR="00C73E84" w:rsidRPr="00C73E84" w:rsidRDefault="00C73E84" w:rsidP="00C73E84">
      <w:pPr>
        <w:rPr>
          <w:rFonts w:ascii="Century Gothic" w:hAnsi="Century Gothic"/>
          <w:i/>
        </w:rPr>
      </w:pPr>
    </w:p>
    <w:p w14:paraId="152E8B8B" w14:textId="77777777" w:rsidR="00C73E84" w:rsidRPr="00C73E84" w:rsidRDefault="00C73E84" w:rsidP="00C73E84">
      <w:pPr>
        <w:rPr>
          <w:rFonts w:ascii="Century Gothic" w:hAnsi="Century Gothic"/>
          <w:i/>
        </w:rPr>
      </w:pPr>
      <w:r w:rsidRPr="00C73E84">
        <w:rPr>
          <w:rFonts w:ascii="Century Gothic" w:hAnsi="Century Gothic"/>
          <w:i/>
        </w:rPr>
        <w:t xml:space="preserve">Alongside your submission, please include a hard copy of any material or link to any relevant material to support your entry. </w:t>
      </w:r>
    </w:p>
    <w:p w14:paraId="35AC18F5" w14:textId="77777777" w:rsidR="00C73E84" w:rsidRPr="00C73E84" w:rsidRDefault="00C73E84" w:rsidP="00C73E84">
      <w:pPr>
        <w:rPr>
          <w:rFonts w:ascii="Century Gothic" w:hAnsi="Century Gothic" w:cstheme="minorHAnsi"/>
          <w:b/>
        </w:rPr>
      </w:pPr>
    </w:p>
    <w:p w14:paraId="4D62D812" w14:textId="26463118" w:rsidR="00236151" w:rsidRPr="00C73E84" w:rsidRDefault="00236151" w:rsidP="00C73E84">
      <w:pPr>
        <w:rPr>
          <w:rFonts w:ascii="Century Gothic" w:hAnsi="Century Gothic"/>
          <w:i/>
        </w:rPr>
      </w:pPr>
    </w:p>
    <w:sectPr w:rsidR="00236151" w:rsidRPr="00C73E84" w:rsidSect="00965D2D">
      <w:headerReference w:type="even" r:id="rId7"/>
      <w:headerReference w:type="default" r:id="rId8"/>
      <w:footerReference w:type="even" r:id="rId9"/>
      <w:footerReference w:type="default" r:id="rId10"/>
      <w:headerReference w:type="first" r:id="rId11"/>
      <w:footerReference w:type="first" r:id="rId12"/>
      <w:pgSz w:w="11906" w:h="16838"/>
      <w:pgMar w:top="2269"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3369" w14:textId="77777777" w:rsidR="001F0555" w:rsidRDefault="001F0555" w:rsidP="00704809">
      <w:pPr>
        <w:spacing w:after="0" w:line="240" w:lineRule="auto"/>
      </w:pPr>
      <w:r>
        <w:separator/>
      </w:r>
    </w:p>
  </w:endnote>
  <w:endnote w:type="continuationSeparator" w:id="0">
    <w:p w14:paraId="47D61341" w14:textId="77777777" w:rsidR="001F0555" w:rsidRDefault="001F0555" w:rsidP="0070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24E6" w14:textId="77777777" w:rsidR="00033905" w:rsidRDefault="0003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0F02" w14:textId="44B4E694" w:rsidR="00704809" w:rsidRPr="00F8506E" w:rsidRDefault="00774D92" w:rsidP="00704809">
    <w:pPr>
      <w:pStyle w:val="Footer"/>
      <w:rPr>
        <w:color w:val="262626"/>
        <w:sz w:val="14"/>
      </w:rPr>
    </w:pPr>
    <w:r>
      <w:rPr>
        <w:noProof/>
      </w:rPr>
      <w:drawing>
        <wp:anchor distT="0" distB="0" distL="114300" distR="114300" simplePos="0" relativeHeight="251657216" behindDoc="1" locked="0" layoutInCell="1" allowOverlap="1" wp14:anchorId="7D231BC6" wp14:editId="140FFEF6">
          <wp:simplePos x="0" y="0"/>
          <wp:positionH relativeFrom="margin">
            <wp:posOffset>-72390</wp:posOffset>
          </wp:positionH>
          <wp:positionV relativeFrom="paragraph">
            <wp:posOffset>-26670</wp:posOffset>
          </wp:positionV>
          <wp:extent cx="5731510" cy="522605"/>
          <wp:effectExtent l="0" t="0" r="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09" w:rsidRPr="00F8506E">
      <w:rPr>
        <w:color w:val="262626"/>
        <w:sz w:val="14"/>
      </w:rPr>
      <w:t xml:space="preserve">t: +44 (0) 20 7379 </w:t>
    </w:r>
    <w:proofErr w:type="gramStart"/>
    <w:r w:rsidR="00704809" w:rsidRPr="00F8506E">
      <w:rPr>
        <w:color w:val="262626"/>
        <w:sz w:val="14"/>
      </w:rPr>
      <w:t>1763  |</w:t>
    </w:r>
    <w:proofErr w:type="gramEnd"/>
    <w:r w:rsidR="00704809" w:rsidRPr="00F8506E">
      <w:rPr>
        <w:color w:val="262626"/>
        <w:sz w:val="14"/>
      </w:rPr>
      <w:t xml:space="preserve">  </w:t>
    </w:r>
    <w:r w:rsidR="00033905" w:rsidRPr="00F8506E">
      <w:rPr>
        <w:color w:val="262626"/>
        <w:sz w:val="14"/>
      </w:rPr>
      <w:t>enquiries@irsociety.org.uk  |  www.irsociety.org.uk</w:t>
    </w:r>
  </w:p>
  <w:p w14:paraId="306E8962" w14:textId="77777777" w:rsidR="00704809" w:rsidRPr="00F8506E" w:rsidRDefault="00704809" w:rsidP="00704809">
    <w:pPr>
      <w:pStyle w:val="Footer"/>
      <w:rPr>
        <w:color w:val="262626"/>
        <w:sz w:val="14"/>
      </w:rPr>
    </w:pPr>
  </w:p>
  <w:p w14:paraId="1B993D49" w14:textId="77777777" w:rsidR="00704809" w:rsidRPr="00F8506E" w:rsidRDefault="00704809" w:rsidP="00704809">
    <w:pPr>
      <w:pStyle w:val="Footer"/>
      <w:rPr>
        <w:color w:val="262626"/>
        <w:sz w:val="14"/>
      </w:rPr>
    </w:pPr>
    <w:r w:rsidRPr="00F8506E">
      <w:rPr>
        <w:color w:val="262626"/>
        <w:sz w:val="14"/>
      </w:rPr>
      <w:t>The Investor Relations Society, 5th Floor, 30 Coleman Street, London EC2R 5AL</w:t>
    </w:r>
  </w:p>
  <w:p w14:paraId="60D0D456" w14:textId="77777777" w:rsidR="00704809" w:rsidRPr="00F8506E" w:rsidRDefault="00704809" w:rsidP="00704809">
    <w:pPr>
      <w:pStyle w:val="Footer"/>
      <w:rPr>
        <w:color w:val="262626"/>
        <w:sz w:val="14"/>
      </w:rPr>
    </w:pPr>
    <w:r w:rsidRPr="00F8506E">
      <w:rPr>
        <w:color w:val="262626"/>
        <w:sz w:val="14"/>
      </w:rPr>
      <w:t xml:space="preserve">Registered in England no </w:t>
    </w:r>
    <w:r w:rsidR="00033905" w:rsidRPr="00F8506E">
      <w:rPr>
        <w:color w:val="262626"/>
        <w:sz w:val="14"/>
      </w:rPr>
      <w:t>0</w:t>
    </w:r>
    <w:r w:rsidRPr="00F8506E">
      <w:rPr>
        <w:color w:val="262626"/>
        <w:sz w:val="14"/>
      </w:rPr>
      <w:t>2294631</w:t>
    </w:r>
  </w:p>
  <w:p w14:paraId="466ED7A2" w14:textId="77777777" w:rsidR="00704809" w:rsidRPr="00F8506E" w:rsidRDefault="00704809" w:rsidP="00704809">
    <w:pPr>
      <w:pStyle w:val="Footer"/>
      <w:rPr>
        <w:color w:val="262626"/>
        <w:sz w:val="14"/>
      </w:rPr>
    </w:pPr>
    <w:r w:rsidRPr="00F8506E">
      <w:rPr>
        <w:color w:val="262626"/>
        <w:sz w:val="14"/>
      </w:rPr>
      <w:t>Registered Office: The Investor Relations Society, 5th Floor, 30 Coleman Street, London EC2R 5AL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9DEA" w14:textId="77777777" w:rsidR="00033905" w:rsidRDefault="0003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45ACF" w14:textId="77777777" w:rsidR="001F0555" w:rsidRDefault="001F0555" w:rsidP="00704809">
      <w:pPr>
        <w:spacing w:after="0" w:line="240" w:lineRule="auto"/>
      </w:pPr>
      <w:r>
        <w:separator/>
      </w:r>
    </w:p>
  </w:footnote>
  <w:footnote w:type="continuationSeparator" w:id="0">
    <w:p w14:paraId="064746D8" w14:textId="77777777" w:rsidR="001F0555" w:rsidRDefault="001F0555" w:rsidP="0070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9E98" w14:textId="77777777" w:rsidR="00033905" w:rsidRDefault="0003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9C4E" w14:textId="7786C737" w:rsidR="00704809" w:rsidRPr="006A707B" w:rsidRDefault="00774D92" w:rsidP="006A707B">
    <w:pPr>
      <w:pStyle w:val="Header"/>
    </w:pPr>
    <w:r>
      <w:rPr>
        <w:noProof/>
      </w:rPr>
      <w:drawing>
        <wp:anchor distT="0" distB="0" distL="114300" distR="114300" simplePos="0" relativeHeight="251658240" behindDoc="1" locked="0" layoutInCell="1" allowOverlap="1" wp14:anchorId="7789D0FB" wp14:editId="715C2866">
          <wp:simplePos x="0" y="0"/>
          <wp:positionH relativeFrom="column">
            <wp:posOffset>0</wp:posOffset>
          </wp:positionH>
          <wp:positionV relativeFrom="paragraph">
            <wp:posOffset>-66675</wp:posOffset>
          </wp:positionV>
          <wp:extent cx="1397000" cy="845185"/>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2875" w14:textId="77777777" w:rsidR="00033905" w:rsidRDefault="0003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7AE"/>
    <w:multiLevelType w:val="hybridMultilevel"/>
    <w:tmpl w:val="652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0487"/>
    <w:multiLevelType w:val="hybridMultilevel"/>
    <w:tmpl w:val="A374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393C"/>
    <w:multiLevelType w:val="hybridMultilevel"/>
    <w:tmpl w:val="ED4E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0FF4"/>
    <w:multiLevelType w:val="hybridMultilevel"/>
    <w:tmpl w:val="5E08E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6C2F09"/>
    <w:multiLevelType w:val="hybridMultilevel"/>
    <w:tmpl w:val="5568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A25D8"/>
    <w:multiLevelType w:val="hybridMultilevel"/>
    <w:tmpl w:val="26DC3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6387D"/>
    <w:multiLevelType w:val="hybridMultilevel"/>
    <w:tmpl w:val="93B4F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668BD"/>
    <w:multiLevelType w:val="hybridMultilevel"/>
    <w:tmpl w:val="2B0A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8321B"/>
    <w:multiLevelType w:val="hybridMultilevel"/>
    <w:tmpl w:val="7C1CDA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52E88"/>
    <w:multiLevelType w:val="hybridMultilevel"/>
    <w:tmpl w:val="D50E2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35663"/>
    <w:multiLevelType w:val="hybridMultilevel"/>
    <w:tmpl w:val="BC88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083AB2"/>
    <w:multiLevelType w:val="hybridMultilevel"/>
    <w:tmpl w:val="0D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C278B"/>
    <w:multiLevelType w:val="hybridMultilevel"/>
    <w:tmpl w:val="690EA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DB4F1A"/>
    <w:multiLevelType w:val="hybridMultilevel"/>
    <w:tmpl w:val="5F92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B6AD4"/>
    <w:multiLevelType w:val="hybridMultilevel"/>
    <w:tmpl w:val="0B7E309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4A14ED8"/>
    <w:multiLevelType w:val="hybridMultilevel"/>
    <w:tmpl w:val="5CDAB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2C12CC6"/>
    <w:multiLevelType w:val="hybridMultilevel"/>
    <w:tmpl w:val="AFAA8E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720AAB"/>
    <w:multiLevelType w:val="hybridMultilevel"/>
    <w:tmpl w:val="F03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34B5A"/>
    <w:multiLevelType w:val="hybridMultilevel"/>
    <w:tmpl w:val="FD9A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8"/>
  </w:num>
  <w:num w:numId="5">
    <w:abstractNumId w:val="17"/>
  </w:num>
  <w:num w:numId="6">
    <w:abstractNumId w:val="7"/>
  </w:num>
  <w:num w:numId="7">
    <w:abstractNumId w:val="11"/>
  </w:num>
  <w:num w:numId="8">
    <w:abstractNumId w:val="2"/>
  </w:num>
  <w:num w:numId="9">
    <w:abstractNumId w:val="13"/>
  </w:num>
  <w:num w:numId="10">
    <w:abstractNumId w:val="0"/>
  </w:num>
  <w:num w:numId="11">
    <w:abstractNumId w:val="6"/>
  </w:num>
  <w:num w:numId="12">
    <w:abstractNumId w:val="8"/>
  </w:num>
  <w:num w:numId="13">
    <w:abstractNumId w:val="14"/>
  </w:num>
  <w:num w:numId="14">
    <w:abstractNumId w:val="16"/>
  </w:num>
  <w:num w:numId="15">
    <w:abstractNumId w:val="9"/>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C"/>
    <w:rsid w:val="00033905"/>
    <w:rsid w:val="00036D06"/>
    <w:rsid w:val="000D5B76"/>
    <w:rsid w:val="001332D4"/>
    <w:rsid w:val="001F0555"/>
    <w:rsid w:val="00236151"/>
    <w:rsid w:val="00272757"/>
    <w:rsid w:val="002A6ECC"/>
    <w:rsid w:val="002D0C73"/>
    <w:rsid w:val="003078E1"/>
    <w:rsid w:val="00385A02"/>
    <w:rsid w:val="00525835"/>
    <w:rsid w:val="00546201"/>
    <w:rsid w:val="005B5368"/>
    <w:rsid w:val="0062354C"/>
    <w:rsid w:val="0066448E"/>
    <w:rsid w:val="0067048D"/>
    <w:rsid w:val="00673BB4"/>
    <w:rsid w:val="00683460"/>
    <w:rsid w:val="006859A8"/>
    <w:rsid w:val="006A707B"/>
    <w:rsid w:val="006C4BBE"/>
    <w:rsid w:val="006F0A0E"/>
    <w:rsid w:val="00704809"/>
    <w:rsid w:val="00732F2B"/>
    <w:rsid w:val="00774D92"/>
    <w:rsid w:val="008F293A"/>
    <w:rsid w:val="00965D2D"/>
    <w:rsid w:val="00996A3F"/>
    <w:rsid w:val="009B5E24"/>
    <w:rsid w:val="00A24FA9"/>
    <w:rsid w:val="00A57787"/>
    <w:rsid w:val="00B429B5"/>
    <w:rsid w:val="00B46C23"/>
    <w:rsid w:val="00B646BB"/>
    <w:rsid w:val="00B7187B"/>
    <w:rsid w:val="00B85E90"/>
    <w:rsid w:val="00B948D1"/>
    <w:rsid w:val="00C20553"/>
    <w:rsid w:val="00C73E84"/>
    <w:rsid w:val="00C75A0B"/>
    <w:rsid w:val="00D40168"/>
    <w:rsid w:val="00D9082C"/>
    <w:rsid w:val="00DE7F89"/>
    <w:rsid w:val="00EC1825"/>
    <w:rsid w:val="00F73CE8"/>
    <w:rsid w:val="00F76FAE"/>
    <w:rsid w:val="00F8506E"/>
    <w:rsid w:val="00FB47E4"/>
    <w:rsid w:val="00FC0B1D"/>
    <w:rsid w:val="00FD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5F892D9"/>
  <w15:chartTrackingRefBased/>
  <w15:docId w15:val="{44776A4A-D7ED-4F64-86C1-EB4023D6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6448E"/>
    <w:pPr>
      <w:spacing w:before="40" w:after="40"/>
    </w:pPr>
    <w:rPr>
      <w:rFonts w:ascii="Arial" w:hAnsi="Arial"/>
    </w:rPr>
    <w:tblPr>
      <w:tblBorders>
        <w:insideH w:val="single" w:sz="4" w:space="0" w:color="A5A5A5"/>
      </w:tblBorders>
    </w:tblPr>
    <w:tcPr>
      <w:shd w:val="clear" w:color="auto" w:fill="auto"/>
    </w:tcPr>
    <w:tblStylePr w:type="firstRow">
      <w:rPr>
        <w:rFonts w:ascii="Arial" w:hAnsi="Arial"/>
        <w:b/>
        <w:color w:val="FFFFFF"/>
        <w:sz w:val="20"/>
      </w:rPr>
      <w:tblPr/>
      <w:tcPr>
        <w:tcBorders>
          <w:top w:val="nil"/>
          <w:left w:val="single" w:sz="4" w:space="0" w:color="808000"/>
          <w:bottom w:val="nil"/>
          <w:right w:val="single" w:sz="4" w:space="0" w:color="808000"/>
          <w:insideH w:val="nil"/>
          <w:insideV w:val="single" w:sz="4" w:space="0" w:color="FFFFFF"/>
          <w:tl2br w:val="nil"/>
          <w:tr2bl w:val="nil"/>
        </w:tcBorders>
        <w:shd w:val="clear" w:color="auto" w:fill="808000"/>
      </w:tcPr>
    </w:tblStylePr>
    <w:tblStylePr w:type="lastRow">
      <w:tblPr/>
      <w:tcPr>
        <w:shd w:val="clear" w:color="auto" w:fill="auto"/>
      </w:tcPr>
    </w:tblStylePr>
  </w:style>
  <w:style w:type="paragraph" w:styleId="Header">
    <w:name w:val="header"/>
    <w:basedOn w:val="Normal"/>
    <w:link w:val="HeaderChar"/>
    <w:uiPriority w:val="99"/>
    <w:unhideWhenUsed/>
    <w:rsid w:val="00704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809"/>
  </w:style>
  <w:style w:type="paragraph" w:styleId="Footer">
    <w:name w:val="footer"/>
    <w:basedOn w:val="Normal"/>
    <w:link w:val="FooterChar"/>
    <w:uiPriority w:val="99"/>
    <w:unhideWhenUsed/>
    <w:rsid w:val="00704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809"/>
  </w:style>
  <w:style w:type="paragraph" w:customStyle="1" w:styleId="Body">
    <w:name w:val="Body"/>
    <w:rsid w:val="0067048D"/>
    <w:pPr>
      <w:tabs>
        <w:tab w:val="left" w:pos="283"/>
      </w:tabs>
      <w:outlineLvl w:val="0"/>
    </w:pPr>
    <w:rPr>
      <w:rFonts w:ascii="Helvetica" w:eastAsia="ヒラギノ角ゴ Pro W3" w:hAnsi="Helvetica"/>
      <w:color w:val="000000"/>
      <w:sz w:val="24"/>
      <w:lang w:val="en-US"/>
    </w:rPr>
  </w:style>
  <w:style w:type="paragraph" w:customStyle="1" w:styleId="FreeForm">
    <w:name w:val="Free Form"/>
    <w:autoRedefine/>
    <w:rsid w:val="0067048D"/>
    <w:pPr>
      <w:outlineLvl w:val="0"/>
    </w:pPr>
    <w:rPr>
      <w:rFonts w:ascii="Helvetica" w:eastAsia="ヒラギノ角ゴ Pro W3" w:hAnsi="Helvetica"/>
      <w:color w:val="000000"/>
      <w:sz w:val="24"/>
      <w:lang w:val="en-US"/>
    </w:rPr>
  </w:style>
  <w:style w:type="character" w:styleId="Hyperlink">
    <w:name w:val="Hyperlink"/>
    <w:uiPriority w:val="99"/>
    <w:unhideWhenUsed/>
    <w:rsid w:val="0067048D"/>
    <w:rPr>
      <w:color w:val="0000FF"/>
      <w:u w:val="single"/>
    </w:rPr>
  </w:style>
  <w:style w:type="paragraph" w:customStyle="1" w:styleId="Default">
    <w:name w:val="Default"/>
    <w:rsid w:val="0067048D"/>
    <w:pPr>
      <w:autoSpaceDE w:val="0"/>
      <w:autoSpaceDN w:val="0"/>
      <w:adjustRightInd w:val="0"/>
    </w:pPr>
    <w:rPr>
      <w:rFonts w:ascii="Georgia" w:eastAsia="Times New Roman" w:hAnsi="Georgia" w:cs="Georgia"/>
      <w:color w:val="000000"/>
      <w:sz w:val="24"/>
      <w:szCs w:val="24"/>
    </w:rPr>
  </w:style>
  <w:style w:type="paragraph" w:styleId="BalloonText">
    <w:name w:val="Balloon Text"/>
    <w:basedOn w:val="Normal"/>
    <w:link w:val="BalloonTextChar"/>
    <w:rsid w:val="00732F2B"/>
    <w:pPr>
      <w:spacing w:after="0" w:line="240" w:lineRule="auto"/>
    </w:pPr>
    <w:rPr>
      <w:rFonts w:ascii="Segoe UI" w:eastAsia="Times New Roman" w:hAnsi="Segoe UI" w:cs="Segoe UI"/>
      <w:sz w:val="18"/>
      <w:szCs w:val="18"/>
      <w:lang w:val="en-US"/>
    </w:rPr>
  </w:style>
  <w:style w:type="character" w:customStyle="1" w:styleId="BalloonTextChar">
    <w:name w:val="Balloon Text Char"/>
    <w:link w:val="BalloonText"/>
    <w:rsid w:val="00732F2B"/>
    <w:rPr>
      <w:rFonts w:ascii="Segoe UI" w:eastAsia="Times New Roman" w:hAnsi="Segoe UI" w:cs="Segoe UI"/>
      <w:sz w:val="18"/>
      <w:szCs w:val="18"/>
      <w:lang w:val="en-US" w:eastAsia="en-US"/>
    </w:rPr>
  </w:style>
  <w:style w:type="paragraph" w:styleId="ListParagraph">
    <w:name w:val="List Paragraph"/>
    <w:basedOn w:val="Normal"/>
    <w:uiPriority w:val="34"/>
    <w:qFormat/>
    <w:rsid w:val="00732F2B"/>
    <w:pPr>
      <w:ind w:left="720"/>
    </w:pPr>
  </w:style>
  <w:style w:type="table" w:styleId="TableGrid">
    <w:name w:val="Table Grid"/>
    <w:basedOn w:val="TableNormal"/>
    <w:uiPriority w:val="39"/>
    <w:rsid w:val="005258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73E84"/>
    <w:pPr>
      <w:spacing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C73E8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6666">
      <w:bodyDiv w:val="1"/>
      <w:marLeft w:val="0"/>
      <w:marRight w:val="0"/>
      <w:marTop w:val="0"/>
      <w:marBottom w:val="0"/>
      <w:divBdr>
        <w:top w:val="none" w:sz="0" w:space="0" w:color="auto"/>
        <w:left w:val="none" w:sz="0" w:space="0" w:color="auto"/>
        <w:bottom w:val="none" w:sz="0" w:space="0" w:color="auto"/>
        <w:right w:val="none" w:sz="0" w:space="0" w:color="auto"/>
      </w:divBdr>
    </w:div>
    <w:div w:id="923612330">
      <w:bodyDiv w:val="1"/>
      <w:marLeft w:val="0"/>
      <w:marRight w:val="0"/>
      <w:marTop w:val="0"/>
      <w:marBottom w:val="0"/>
      <w:divBdr>
        <w:top w:val="none" w:sz="0" w:space="0" w:color="auto"/>
        <w:left w:val="none" w:sz="0" w:space="0" w:color="auto"/>
        <w:bottom w:val="none" w:sz="0" w:space="0" w:color="auto"/>
        <w:right w:val="none" w:sz="0" w:space="0" w:color="auto"/>
      </w:divBdr>
    </w:div>
    <w:div w:id="1115829774">
      <w:bodyDiv w:val="1"/>
      <w:marLeft w:val="0"/>
      <w:marRight w:val="0"/>
      <w:marTop w:val="0"/>
      <w:marBottom w:val="0"/>
      <w:divBdr>
        <w:top w:val="none" w:sz="0" w:space="0" w:color="auto"/>
        <w:left w:val="none" w:sz="0" w:space="0" w:color="auto"/>
        <w:bottom w:val="none" w:sz="0" w:space="0" w:color="auto"/>
        <w:right w:val="none" w:sz="0" w:space="0" w:color="auto"/>
      </w:divBdr>
    </w:div>
    <w:div w:id="1475486304">
      <w:bodyDiv w:val="1"/>
      <w:marLeft w:val="0"/>
      <w:marRight w:val="0"/>
      <w:marTop w:val="0"/>
      <w:marBottom w:val="0"/>
      <w:divBdr>
        <w:top w:val="none" w:sz="0" w:space="0" w:color="auto"/>
        <w:left w:val="none" w:sz="0" w:space="0" w:color="auto"/>
        <w:bottom w:val="none" w:sz="0" w:space="0" w:color="auto"/>
        <w:right w:val="none" w:sz="0" w:space="0" w:color="auto"/>
      </w:divBdr>
    </w:div>
    <w:div w:id="20404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Burger</dc:creator>
  <cp:keywords/>
  <dc:description/>
  <cp:lastModifiedBy>Robert Dann</cp:lastModifiedBy>
  <cp:revision>3</cp:revision>
  <cp:lastPrinted>2019-01-31T10:41:00Z</cp:lastPrinted>
  <dcterms:created xsi:type="dcterms:W3CDTF">2020-03-31T12:25:00Z</dcterms:created>
  <dcterms:modified xsi:type="dcterms:W3CDTF">2020-03-31T12:29:00Z</dcterms:modified>
</cp:coreProperties>
</file>